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164F" w14:textId="72E60B35" w:rsidR="008103CD" w:rsidRPr="008103CD" w:rsidRDefault="008103CD" w:rsidP="00D012F1">
      <w:pPr>
        <w:rPr>
          <w:b/>
          <w:bCs/>
          <w:sz w:val="32"/>
          <w:szCs w:val="32"/>
        </w:rPr>
      </w:pPr>
      <w:r w:rsidRPr="008103CD">
        <w:rPr>
          <w:b/>
          <w:bCs/>
          <w:sz w:val="32"/>
          <w:szCs w:val="32"/>
        </w:rPr>
        <w:t>Bijlage – Proces lokaliseren storing en uitvraag meetwagen</w:t>
      </w:r>
    </w:p>
    <w:p w14:paraId="2971B3FD" w14:textId="77777777" w:rsidR="008103CD" w:rsidRDefault="008103CD" w:rsidP="00D012F1">
      <w:pPr>
        <w:rPr>
          <w:b/>
          <w:bCs/>
        </w:rPr>
      </w:pPr>
    </w:p>
    <w:p w14:paraId="4C6B6854" w14:textId="643D945E" w:rsidR="00451C1D" w:rsidRPr="008103CD" w:rsidRDefault="00451C1D" w:rsidP="00D012F1">
      <w:pPr>
        <w:rPr>
          <w:b/>
          <w:bCs/>
          <w:u w:val="single"/>
        </w:rPr>
      </w:pPr>
      <w:r w:rsidRPr="008103CD">
        <w:rPr>
          <w:b/>
          <w:bCs/>
          <w:u w:val="single"/>
        </w:rPr>
        <w:t>Proces lokaliseren storing</w:t>
      </w:r>
    </w:p>
    <w:p w14:paraId="3D96CD78" w14:textId="77777777" w:rsidR="00200F4A" w:rsidRDefault="00200F4A" w:rsidP="00200F4A">
      <w:r>
        <w:t>Na de storingsmelding wordt door methodische eliminatie vastgesteld wat de oorzaak is van de storing. Systematisch worden mogelijke oorzaken uitgesloten.</w:t>
      </w:r>
    </w:p>
    <w:p w14:paraId="5D555387" w14:textId="2DB2B4F1" w:rsidR="00200F4A" w:rsidRDefault="00200F4A" w:rsidP="00200F4A">
      <w:r>
        <w:t xml:space="preserve">Als bij een storing, door het uitvoeren van (bijvoorbeeld spannings-) metingen, </w:t>
      </w:r>
      <w:r w:rsidR="00281EEC">
        <w:t xml:space="preserve">aantoonbaar </w:t>
      </w:r>
      <w:r>
        <w:t>is vastgesteld dat logische verbindingen in het OVL-kabelnet mogelijk geschonden of onderbroken zijn wordt in opdracht van de directie een meetwagen ingezet.</w:t>
      </w:r>
    </w:p>
    <w:p w14:paraId="2D724134" w14:textId="77777777" w:rsidR="00200F4A" w:rsidRDefault="00200F4A" w:rsidP="00200F4A"/>
    <w:p w14:paraId="1D3A5690" w14:textId="0CC62C48" w:rsidR="00451C1D" w:rsidRDefault="00200F4A" w:rsidP="00200F4A">
      <w:r>
        <w:t>De omvang van de, bij de betreffende storing, uit te voeren metingen en de rapportage hiervan wordt door de directie vastgesteld volgens onderstaande uitvraag.</w:t>
      </w:r>
    </w:p>
    <w:p w14:paraId="299D82A0" w14:textId="77777777" w:rsidR="00200F4A" w:rsidRDefault="00200F4A" w:rsidP="00200F4A">
      <w:pPr>
        <w:rPr>
          <w:b/>
          <w:bCs/>
        </w:rPr>
      </w:pPr>
    </w:p>
    <w:p w14:paraId="7CFD61A5" w14:textId="4F8E32A9" w:rsidR="009E1F42" w:rsidRPr="008103CD" w:rsidRDefault="009E1F42" w:rsidP="00D012F1">
      <w:pPr>
        <w:rPr>
          <w:b/>
          <w:bCs/>
          <w:u w:val="single"/>
        </w:rPr>
      </w:pPr>
      <w:r w:rsidRPr="008103CD">
        <w:rPr>
          <w:b/>
          <w:bCs/>
          <w:u w:val="single"/>
        </w:rPr>
        <w:t>Uitvraag meetwagen</w:t>
      </w:r>
    </w:p>
    <w:p w14:paraId="1F97F952" w14:textId="4E444FDA" w:rsidR="009E1F42" w:rsidRDefault="00EE34B7" w:rsidP="00D012F1">
      <w:r>
        <w:t>Per uitvraag voor een meetwagen</w:t>
      </w:r>
      <w:r w:rsidR="00F23AAA">
        <w:t>,</w:t>
      </w:r>
      <w:r>
        <w:t xml:space="preserve"> </w:t>
      </w:r>
      <w:r w:rsidR="00F23AAA">
        <w:t xml:space="preserve">ten behoeve van metingen aan een kabelnet in eigendom en beheer van de gemeente, </w:t>
      </w:r>
      <w:r>
        <w:t xml:space="preserve">worden de volgende metingen naar keuze </w:t>
      </w:r>
      <w:r w:rsidR="00732CE6">
        <w:t xml:space="preserve">en </w:t>
      </w:r>
      <w:r>
        <w:t>op aangeven van de OG uitgevoerd</w:t>
      </w:r>
      <w:r w:rsidR="00F96A22">
        <w:t>.</w:t>
      </w:r>
    </w:p>
    <w:p w14:paraId="2444745D" w14:textId="77777777" w:rsidR="00F96A22" w:rsidRPr="00F96A22" w:rsidRDefault="00F96A22" w:rsidP="00732CE6">
      <w:pPr>
        <w:rPr>
          <w:b/>
          <w:bCs/>
          <w:i/>
          <w:iCs/>
        </w:rPr>
      </w:pPr>
      <w:r w:rsidRPr="00F96A22">
        <w:rPr>
          <w:b/>
          <w:bCs/>
          <w:i/>
          <w:iCs/>
        </w:rPr>
        <w:t>Sommige van onderstaande metingen dienen te worden uitgevoerd onder spanning!</w:t>
      </w:r>
    </w:p>
    <w:p w14:paraId="7130E8C0" w14:textId="77777777" w:rsidR="00EE34B7" w:rsidRDefault="00EE34B7" w:rsidP="00D012F1"/>
    <w:p w14:paraId="7C5E0D33" w14:textId="77777777" w:rsidR="00EE34B7" w:rsidRPr="00732CE6" w:rsidRDefault="00EE34B7" w:rsidP="00732CE6">
      <w:pPr>
        <w:pStyle w:val="Lijstalinea"/>
        <w:numPr>
          <w:ilvl w:val="0"/>
          <w:numId w:val="25"/>
        </w:numPr>
        <w:rPr>
          <w:b/>
          <w:bCs/>
        </w:rPr>
      </w:pPr>
      <w:r w:rsidRPr="00732CE6">
        <w:rPr>
          <w:b/>
          <w:bCs/>
        </w:rPr>
        <w:t xml:space="preserve">Uitpeilen tracé: </w:t>
      </w:r>
      <w:r w:rsidR="002B40E8" w:rsidRPr="00732CE6">
        <w:rPr>
          <w:b/>
          <w:bCs/>
        </w:rPr>
        <w:t>met behulp van GPR-techniek:</w:t>
      </w:r>
    </w:p>
    <w:p w14:paraId="3F2D5CAE" w14:textId="0FFCBAED" w:rsidR="002B40E8" w:rsidRDefault="002B40E8" w:rsidP="00732CE6">
      <w:pPr>
        <w:ind w:left="708"/>
      </w:pPr>
      <w:r>
        <w:t>De tracé gegevens worden</w:t>
      </w:r>
      <w:r w:rsidR="001C4EF9">
        <w:t xml:space="preserve"> (gedeeltelijk)</w:t>
      </w:r>
      <w:r>
        <w:t xml:space="preserve"> in kaart gebracht van </w:t>
      </w:r>
      <w:r w:rsidR="00732CE6">
        <w:t>een OVL</w:t>
      </w:r>
      <w:r>
        <w:t>-installatie.</w:t>
      </w:r>
    </w:p>
    <w:p w14:paraId="4A49627E" w14:textId="77777777" w:rsidR="00074A06" w:rsidRDefault="00074A06" w:rsidP="00D012F1"/>
    <w:p w14:paraId="7C544919" w14:textId="77777777" w:rsidR="002B40E8" w:rsidRPr="00732CE6" w:rsidRDefault="002B40E8" w:rsidP="00732CE6">
      <w:pPr>
        <w:pStyle w:val="Lijstalinea"/>
        <w:numPr>
          <w:ilvl w:val="0"/>
          <w:numId w:val="24"/>
        </w:numPr>
        <w:rPr>
          <w:b/>
          <w:bCs/>
        </w:rPr>
      </w:pPr>
      <w:r w:rsidRPr="00732CE6">
        <w:rPr>
          <w:b/>
          <w:bCs/>
        </w:rPr>
        <w:t>Bepaling van storingslocatie:</w:t>
      </w:r>
    </w:p>
    <w:p w14:paraId="48852F4E" w14:textId="77777777" w:rsidR="002B40E8" w:rsidRDefault="002B40E8" w:rsidP="00732CE6">
      <w:pPr>
        <w:ind w:left="708"/>
      </w:pPr>
      <w:r>
        <w:t>Met behulp van de TDR (Time Domain Reflection) methode wordt de storingslocatie van een storende kabel bepaald.</w:t>
      </w:r>
    </w:p>
    <w:p w14:paraId="38749A7A" w14:textId="77777777" w:rsidR="00EE34B7" w:rsidRDefault="00EE34B7" w:rsidP="00D012F1"/>
    <w:p w14:paraId="6C571DAC" w14:textId="77777777" w:rsidR="002B40E8" w:rsidRPr="00DB439A" w:rsidRDefault="002B40E8" w:rsidP="00732CE6">
      <w:pPr>
        <w:pStyle w:val="Lijstalinea"/>
        <w:numPr>
          <w:ilvl w:val="0"/>
          <w:numId w:val="26"/>
        </w:numPr>
        <w:rPr>
          <w:b/>
          <w:bCs/>
        </w:rPr>
      </w:pPr>
      <w:r w:rsidRPr="00DB439A">
        <w:rPr>
          <w:b/>
          <w:bCs/>
        </w:rPr>
        <w:t>Reparatie van de storing:</w:t>
      </w:r>
    </w:p>
    <w:p w14:paraId="651A4A24" w14:textId="46B88681" w:rsidR="002B40E8" w:rsidRDefault="00F96A22" w:rsidP="00732CE6">
      <w:pPr>
        <w:ind w:left="708"/>
      </w:pPr>
      <w:r>
        <w:t xml:space="preserve">Een </w:t>
      </w:r>
      <w:r w:rsidR="002B40E8">
        <w:t xml:space="preserve">defecte kabel wordt gerepareerd door het beschadigde deel te knippen en te vervangen door een tussenstuk met een overlengte van </w:t>
      </w:r>
      <w:r w:rsidR="00451C1D">
        <w:t>ca</w:t>
      </w:r>
      <w:r w:rsidR="002B40E8">
        <w:t xml:space="preserve">. 1 meter. Het nieuwe stuk kabel wordt met spuitwikkelmoffen aan de bestaande kabel gemonteerd. </w:t>
      </w:r>
    </w:p>
    <w:p w14:paraId="3C9B2E41" w14:textId="77777777" w:rsidR="00EE34B7" w:rsidRDefault="00EE34B7" w:rsidP="00D012F1"/>
    <w:p w14:paraId="284A5206" w14:textId="77777777" w:rsidR="00F23AAA" w:rsidRPr="00DB439A" w:rsidRDefault="00F23AAA" w:rsidP="00732CE6">
      <w:pPr>
        <w:pStyle w:val="Lijstalinea"/>
        <w:numPr>
          <w:ilvl w:val="0"/>
          <w:numId w:val="27"/>
        </w:numPr>
        <w:rPr>
          <w:b/>
          <w:bCs/>
        </w:rPr>
      </w:pPr>
      <w:r w:rsidRPr="00DB439A">
        <w:rPr>
          <w:b/>
          <w:bCs/>
        </w:rPr>
        <w:t>Uitvoeren isolatieweerstandsmeting vanaf kast naar lichtpunt:</w:t>
      </w:r>
    </w:p>
    <w:p w14:paraId="463984EC" w14:textId="2D08DB13" w:rsidR="00F23AAA" w:rsidRDefault="00F23AAA" w:rsidP="00732CE6">
      <w:pPr>
        <w:ind w:left="708"/>
      </w:pPr>
      <w:r>
        <w:t>Per meting wordt aangegeven of deze voldoet</w:t>
      </w:r>
    </w:p>
    <w:p w14:paraId="47C94231" w14:textId="77777777" w:rsidR="00732CE6" w:rsidRDefault="00732CE6" w:rsidP="00732CE6">
      <w:pPr>
        <w:ind w:left="708"/>
      </w:pPr>
    </w:p>
    <w:tbl>
      <w:tblPr>
        <w:tblStyle w:val="Tabelraster"/>
        <w:tblpPr w:leftFromText="113" w:rightFromText="113" w:vertAnchor="text" w:horzAnchor="page" w:tblpX="2183" w:tblpY="-42"/>
        <w:tblOverlap w:val="never"/>
        <w:tblW w:w="0" w:type="auto"/>
        <w:tblLook w:val="04A0" w:firstRow="1" w:lastRow="0" w:firstColumn="1" w:lastColumn="0" w:noHBand="0" w:noVBand="1"/>
      </w:tblPr>
      <w:tblGrid>
        <w:gridCol w:w="959"/>
        <w:gridCol w:w="850"/>
        <w:gridCol w:w="851"/>
      </w:tblGrid>
      <w:tr w:rsidR="00F23AAA" w14:paraId="143CCAB1" w14:textId="77777777" w:rsidTr="00732CE6">
        <w:tc>
          <w:tcPr>
            <w:tcW w:w="959" w:type="dxa"/>
          </w:tcPr>
          <w:p w14:paraId="27AD3C49" w14:textId="77777777" w:rsidR="00F23AAA" w:rsidRDefault="00F23AAA" w:rsidP="00732CE6">
            <w:r>
              <w:t>L1-Nul</w:t>
            </w:r>
          </w:p>
        </w:tc>
        <w:tc>
          <w:tcPr>
            <w:tcW w:w="850" w:type="dxa"/>
          </w:tcPr>
          <w:p w14:paraId="3BEE7B3C" w14:textId="77777777" w:rsidR="00F23AAA" w:rsidRDefault="00F23AAA" w:rsidP="00732CE6">
            <w:r>
              <w:t>L1-L2</w:t>
            </w:r>
          </w:p>
        </w:tc>
        <w:tc>
          <w:tcPr>
            <w:tcW w:w="851" w:type="dxa"/>
          </w:tcPr>
          <w:p w14:paraId="46FA87E9" w14:textId="77777777" w:rsidR="00F23AAA" w:rsidRDefault="00F23AAA" w:rsidP="00732CE6">
            <w:r>
              <w:t>L1-PE</w:t>
            </w:r>
          </w:p>
        </w:tc>
      </w:tr>
      <w:tr w:rsidR="00F23AAA" w14:paraId="42C19F30" w14:textId="77777777" w:rsidTr="00732CE6">
        <w:tc>
          <w:tcPr>
            <w:tcW w:w="959" w:type="dxa"/>
          </w:tcPr>
          <w:p w14:paraId="7B38A1FE" w14:textId="77777777" w:rsidR="00F23AAA" w:rsidRDefault="00F23AAA" w:rsidP="00732CE6">
            <w:r>
              <w:t>L2-Nul</w:t>
            </w:r>
          </w:p>
        </w:tc>
        <w:tc>
          <w:tcPr>
            <w:tcW w:w="850" w:type="dxa"/>
          </w:tcPr>
          <w:p w14:paraId="46AB883B" w14:textId="77777777" w:rsidR="00F23AAA" w:rsidRDefault="00F23AAA" w:rsidP="00732CE6">
            <w:r>
              <w:t>L1-L3</w:t>
            </w:r>
          </w:p>
        </w:tc>
        <w:tc>
          <w:tcPr>
            <w:tcW w:w="851" w:type="dxa"/>
          </w:tcPr>
          <w:p w14:paraId="3D961C1F" w14:textId="77777777" w:rsidR="00F23AAA" w:rsidRDefault="00F23AAA" w:rsidP="00732CE6">
            <w:r>
              <w:t>L2-PE</w:t>
            </w:r>
          </w:p>
        </w:tc>
      </w:tr>
      <w:tr w:rsidR="00F23AAA" w14:paraId="4EA2B141" w14:textId="77777777" w:rsidTr="00732CE6">
        <w:tc>
          <w:tcPr>
            <w:tcW w:w="959" w:type="dxa"/>
          </w:tcPr>
          <w:p w14:paraId="1904CAAF" w14:textId="77777777" w:rsidR="00F23AAA" w:rsidRDefault="00F23AAA" w:rsidP="00732CE6">
            <w:r>
              <w:t>L3-Nul</w:t>
            </w:r>
          </w:p>
        </w:tc>
        <w:tc>
          <w:tcPr>
            <w:tcW w:w="850" w:type="dxa"/>
          </w:tcPr>
          <w:p w14:paraId="67E051AC" w14:textId="77777777" w:rsidR="00F23AAA" w:rsidRDefault="00F23AAA" w:rsidP="00732CE6">
            <w:r>
              <w:t>L2-L3</w:t>
            </w:r>
          </w:p>
        </w:tc>
        <w:tc>
          <w:tcPr>
            <w:tcW w:w="851" w:type="dxa"/>
          </w:tcPr>
          <w:p w14:paraId="23AA12DF" w14:textId="77777777" w:rsidR="00F23AAA" w:rsidRDefault="00F23AAA" w:rsidP="00732CE6">
            <w:r>
              <w:t>L3-PE</w:t>
            </w:r>
          </w:p>
        </w:tc>
      </w:tr>
    </w:tbl>
    <w:p w14:paraId="5276E5F3" w14:textId="77777777" w:rsidR="00F23AAA" w:rsidRDefault="00F23AAA" w:rsidP="00F23AAA"/>
    <w:p w14:paraId="3660853A" w14:textId="77777777" w:rsidR="00F23AAA" w:rsidRDefault="00F23AAA" w:rsidP="00F23AAA"/>
    <w:p w14:paraId="2FE3D5C4" w14:textId="77777777" w:rsidR="00F23AAA" w:rsidRDefault="00F23AAA" w:rsidP="00F23AAA"/>
    <w:p w14:paraId="528C95EC" w14:textId="77777777" w:rsidR="00F23AAA" w:rsidRDefault="00F23AAA" w:rsidP="00F23AAA"/>
    <w:p w14:paraId="766050C7" w14:textId="77777777" w:rsidR="00F23AAA" w:rsidRPr="00DB439A" w:rsidRDefault="00F23AAA" w:rsidP="00DB439A">
      <w:pPr>
        <w:pStyle w:val="Lijstalinea"/>
        <w:numPr>
          <w:ilvl w:val="0"/>
          <w:numId w:val="27"/>
        </w:numPr>
        <w:rPr>
          <w:b/>
          <w:bCs/>
        </w:rPr>
      </w:pPr>
      <w:r w:rsidRPr="00DB439A">
        <w:rPr>
          <w:b/>
          <w:bCs/>
        </w:rPr>
        <w:t>Uitvoeren kabelbeproeving:</w:t>
      </w:r>
    </w:p>
    <w:p w14:paraId="6807DE86" w14:textId="77777777" w:rsidR="00F23AAA" w:rsidRDefault="00F23AAA" w:rsidP="00DB439A">
      <w:pPr>
        <w:ind w:left="708"/>
      </w:pPr>
      <w:r>
        <w:t>Per meting wordt aangeven of deze voldoet</w:t>
      </w:r>
    </w:p>
    <w:tbl>
      <w:tblPr>
        <w:tblStyle w:val="Tabelraster"/>
        <w:tblpPr w:leftFromText="142" w:rightFromText="142" w:vertAnchor="text" w:horzAnchor="page" w:tblpX="2194" w:tblpY="164"/>
        <w:tblOverlap w:val="never"/>
        <w:tblW w:w="0" w:type="auto"/>
        <w:tblLook w:val="04A0" w:firstRow="1" w:lastRow="0" w:firstColumn="1" w:lastColumn="0" w:noHBand="0" w:noVBand="1"/>
      </w:tblPr>
      <w:tblGrid>
        <w:gridCol w:w="928"/>
        <w:gridCol w:w="1732"/>
        <w:gridCol w:w="1559"/>
        <w:gridCol w:w="1276"/>
      </w:tblGrid>
      <w:tr w:rsidR="00F23AAA" w14:paraId="38689D26" w14:textId="77777777" w:rsidTr="00DB439A">
        <w:tc>
          <w:tcPr>
            <w:tcW w:w="928" w:type="dxa"/>
          </w:tcPr>
          <w:p w14:paraId="10F09AD1" w14:textId="77777777" w:rsidR="00F23AAA" w:rsidRDefault="00F23AAA" w:rsidP="00DB439A">
            <w:r>
              <w:t>Fase</w:t>
            </w:r>
          </w:p>
        </w:tc>
        <w:tc>
          <w:tcPr>
            <w:tcW w:w="1732" w:type="dxa"/>
          </w:tcPr>
          <w:p w14:paraId="796FF91F" w14:textId="77777777" w:rsidR="00F23AAA" w:rsidRDefault="00F23AAA" w:rsidP="00DB439A">
            <w:r>
              <w:t>Testspanning (kV)</w:t>
            </w:r>
          </w:p>
        </w:tc>
        <w:tc>
          <w:tcPr>
            <w:tcW w:w="1559" w:type="dxa"/>
          </w:tcPr>
          <w:p w14:paraId="57B5191D" w14:textId="77777777" w:rsidR="00F23AAA" w:rsidRDefault="00F23AAA" w:rsidP="00DB439A">
            <w:r>
              <w:t>Tijdsduur (min)</w:t>
            </w:r>
          </w:p>
        </w:tc>
        <w:tc>
          <w:tcPr>
            <w:tcW w:w="1276" w:type="dxa"/>
          </w:tcPr>
          <w:p w14:paraId="59915B4E" w14:textId="77777777" w:rsidR="00F23AAA" w:rsidRDefault="00F23AAA" w:rsidP="00DB439A">
            <w:r>
              <w:t>Lekkage (A)</w:t>
            </w:r>
          </w:p>
        </w:tc>
      </w:tr>
      <w:tr w:rsidR="00F23AAA" w14:paraId="6D70A9B4" w14:textId="77777777" w:rsidTr="00DB439A">
        <w:tc>
          <w:tcPr>
            <w:tcW w:w="928" w:type="dxa"/>
          </w:tcPr>
          <w:p w14:paraId="20617E2B" w14:textId="77777777" w:rsidR="00F23AAA" w:rsidRDefault="00F23AAA" w:rsidP="00DB439A">
            <w:r>
              <w:t>L1</w:t>
            </w:r>
          </w:p>
        </w:tc>
        <w:tc>
          <w:tcPr>
            <w:tcW w:w="1732" w:type="dxa"/>
          </w:tcPr>
          <w:p w14:paraId="5731F669" w14:textId="77777777" w:rsidR="00F23AAA" w:rsidRDefault="00F23AAA" w:rsidP="00DB439A"/>
        </w:tc>
        <w:tc>
          <w:tcPr>
            <w:tcW w:w="1559" w:type="dxa"/>
          </w:tcPr>
          <w:p w14:paraId="32C6FC3A" w14:textId="77777777" w:rsidR="00F23AAA" w:rsidRDefault="00F23AAA" w:rsidP="00DB439A"/>
        </w:tc>
        <w:tc>
          <w:tcPr>
            <w:tcW w:w="1276" w:type="dxa"/>
          </w:tcPr>
          <w:p w14:paraId="16C70DFF" w14:textId="77777777" w:rsidR="00F23AAA" w:rsidRDefault="00F23AAA" w:rsidP="00DB439A"/>
        </w:tc>
      </w:tr>
      <w:tr w:rsidR="00F23AAA" w14:paraId="0AE1E307" w14:textId="77777777" w:rsidTr="00DB439A">
        <w:tc>
          <w:tcPr>
            <w:tcW w:w="928" w:type="dxa"/>
          </w:tcPr>
          <w:p w14:paraId="162B55D4" w14:textId="77777777" w:rsidR="00F23AAA" w:rsidRDefault="00F23AAA" w:rsidP="00DB439A">
            <w:r>
              <w:t>L2</w:t>
            </w:r>
          </w:p>
        </w:tc>
        <w:tc>
          <w:tcPr>
            <w:tcW w:w="1732" w:type="dxa"/>
          </w:tcPr>
          <w:p w14:paraId="17886E2D" w14:textId="77777777" w:rsidR="00F23AAA" w:rsidRDefault="00F23AAA" w:rsidP="00DB439A"/>
        </w:tc>
        <w:tc>
          <w:tcPr>
            <w:tcW w:w="1559" w:type="dxa"/>
          </w:tcPr>
          <w:p w14:paraId="67F764C0" w14:textId="77777777" w:rsidR="00F23AAA" w:rsidRDefault="00F23AAA" w:rsidP="00DB439A"/>
        </w:tc>
        <w:tc>
          <w:tcPr>
            <w:tcW w:w="1276" w:type="dxa"/>
          </w:tcPr>
          <w:p w14:paraId="18E100A1" w14:textId="77777777" w:rsidR="00F23AAA" w:rsidRDefault="00F23AAA" w:rsidP="00DB439A"/>
        </w:tc>
      </w:tr>
      <w:tr w:rsidR="00F23AAA" w14:paraId="69431CDD" w14:textId="77777777" w:rsidTr="00DB439A">
        <w:tc>
          <w:tcPr>
            <w:tcW w:w="928" w:type="dxa"/>
          </w:tcPr>
          <w:p w14:paraId="16CF4269" w14:textId="77777777" w:rsidR="00F23AAA" w:rsidRDefault="00F23AAA" w:rsidP="00DB439A">
            <w:r>
              <w:t>L3</w:t>
            </w:r>
          </w:p>
        </w:tc>
        <w:tc>
          <w:tcPr>
            <w:tcW w:w="1732" w:type="dxa"/>
          </w:tcPr>
          <w:p w14:paraId="283378D5" w14:textId="77777777" w:rsidR="00F23AAA" w:rsidRDefault="00F23AAA" w:rsidP="00DB439A"/>
        </w:tc>
        <w:tc>
          <w:tcPr>
            <w:tcW w:w="1559" w:type="dxa"/>
          </w:tcPr>
          <w:p w14:paraId="59AF502E" w14:textId="77777777" w:rsidR="00F23AAA" w:rsidRDefault="00F23AAA" w:rsidP="00DB439A"/>
        </w:tc>
        <w:tc>
          <w:tcPr>
            <w:tcW w:w="1276" w:type="dxa"/>
          </w:tcPr>
          <w:p w14:paraId="35A3D585" w14:textId="77777777" w:rsidR="00F23AAA" w:rsidRDefault="00F23AAA" w:rsidP="00DB439A"/>
        </w:tc>
      </w:tr>
    </w:tbl>
    <w:p w14:paraId="4EB74A69" w14:textId="77777777" w:rsidR="00F23AAA" w:rsidRDefault="00F23AAA" w:rsidP="00F23AAA"/>
    <w:p w14:paraId="68AE8F36" w14:textId="77777777" w:rsidR="00F23AAA" w:rsidRDefault="00F23AAA" w:rsidP="00F23AAA"/>
    <w:p w14:paraId="0BB8E822" w14:textId="77777777" w:rsidR="00F23AAA" w:rsidRDefault="00F23AAA" w:rsidP="00F23AAA"/>
    <w:p w14:paraId="4FAE07D7" w14:textId="77777777" w:rsidR="00F23AAA" w:rsidRDefault="00F23AAA" w:rsidP="00F23AAA"/>
    <w:p w14:paraId="626F9261" w14:textId="77777777" w:rsidR="00F23AAA" w:rsidRDefault="00F23AAA" w:rsidP="00F23AAA"/>
    <w:p w14:paraId="6D4F73D2" w14:textId="7A1F56D5" w:rsidR="00D012F1" w:rsidRDefault="00D012F1" w:rsidP="00F23AAA">
      <w:r>
        <w:t xml:space="preserve">Bij het gereedkomen van </w:t>
      </w:r>
      <w:r w:rsidR="00F23AAA">
        <w:t>kabelherstel</w:t>
      </w:r>
      <w:r>
        <w:t xml:space="preserve">werkzaamheden </w:t>
      </w:r>
      <w:r w:rsidR="00F23AAA">
        <w:t xml:space="preserve">in een OVL-kabelnet </w:t>
      </w:r>
      <w:r>
        <w:t xml:space="preserve">worden de resultaten van de </w:t>
      </w:r>
      <w:r w:rsidR="00F23AAA">
        <w:t>gekozen metingen</w:t>
      </w:r>
      <w:r w:rsidR="00F23AAA" w:rsidRPr="00F23AAA">
        <w:t xml:space="preserve"> </w:t>
      </w:r>
      <w:r w:rsidR="00F23AAA" w:rsidRPr="00F23AAA">
        <w:rPr>
          <w:u w:val="single"/>
        </w:rPr>
        <w:t xml:space="preserve">samen met </w:t>
      </w:r>
      <w:r w:rsidR="001C4EF9">
        <w:rPr>
          <w:u w:val="single"/>
        </w:rPr>
        <w:t xml:space="preserve">de resultaten van </w:t>
      </w:r>
      <w:r w:rsidR="00F96A22">
        <w:rPr>
          <w:u w:val="single"/>
        </w:rPr>
        <w:t>onderstaande</w:t>
      </w:r>
      <w:r w:rsidRPr="00F23AAA">
        <w:rPr>
          <w:u w:val="single"/>
        </w:rPr>
        <w:t xml:space="preserve"> impedantiemeting</w:t>
      </w:r>
      <w:r w:rsidR="001C4EF9">
        <w:rPr>
          <w:u w:val="single"/>
        </w:rPr>
        <w:t>en</w:t>
      </w:r>
      <w:r>
        <w:t xml:space="preserve"> aan de revisiegegevens toegevoegd.</w:t>
      </w:r>
    </w:p>
    <w:p w14:paraId="1C1B1E4D" w14:textId="77777777" w:rsidR="00F96A22" w:rsidRDefault="00F96A22" w:rsidP="00F23AAA"/>
    <w:p w14:paraId="57662FBC" w14:textId="77777777" w:rsidR="00F96A22" w:rsidRPr="00DB439A" w:rsidRDefault="00F96A22" w:rsidP="00F23AAA">
      <w:pPr>
        <w:rPr>
          <w:b/>
          <w:bCs/>
        </w:rPr>
      </w:pPr>
      <w:r w:rsidRPr="00DB439A">
        <w:rPr>
          <w:b/>
          <w:bCs/>
        </w:rPr>
        <w:t>Uitvoeren IMPEDANTIEMETING (EIGEN NET)</w:t>
      </w:r>
      <w:r w:rsidR="00BB27BD" w:rsidRPr="00DB439A">
        <w:rPr>
          <w:b/>
          <w:bCs/>
        </w:rPr>
        <w:t xml:space="preserve"> </w:t>
      </w:r>
    </w:p>
    <w:p w14:paraId="06422F3E" w14:textId="19F7E256" w:rsidR="00BB27BD" w:rsidRDefault="00BB27BD" w:rsidP="00F23AAA">
      <w:r>
        <w:t>Voor deze meting wordt in de eindgroep (met de opgeloste storing) het lichtpunt gekozen met het langst</w:t>
      </w:r>
      <w:r w:rsidR="00224837">
        <w:t>e</w:t>
      </w:r>
      <w:r>
        <w:t xml:space="preserve"> elektrische pad ten opzichte van de voedingskast.</w:t>
      </w:r>
    </w:p>
    <w:p w14:paraId="341B1F3D" w14:textId="77777777" w:rsidR="00F23AAA" w:rsidRDefault="00D012F1" w:rsidP="00F23AAA">
      <w:pPr>
        <w:pStyle w:val="Lijstalinea"/>
        <w:numPr>
          <w:ilvl w:val="0"/>
          <w:numId w:val="23"/>
        </w:numPr>
      </w:pPr>
      <w:r>
        <w:t>Uitvoeren impedantiemeting: impedantiemeting tussen L - N én L - PE op de (veiligheidsklasse I) aansluitvoorziening bij</w:t>
      </w:r>
      <w:r w:rsidR="00F23AAA">
        <w:t xml:space="preserve"> het betreffende lichtpunt bij ingeschakelde OVL (niet op de omvormer). </w:t>
      </w:r>
    </w:p>
    <w:p w14:paraId="0F8A261A" w14:textId="77777777" w:rsidR="00F23AAA" w:rsidRDefault="00F23AAA" w:rsidP="00F23AAA">
      <w:pPr>
        <w:pStyle w:val="Lijstalinea"/>
        <w:numPr>
          <w:ilvl w:val="1"/>
          <w:numId w:val="23"/>
        </w:numPr>
      </w:pPr>
      <w:r>
        <w:t>Stel voor het meten eerst de waarde van de aanspreekstroom (Ia) van de voorliggende beveiliging in de voedingskast vast.</w:t>
      </w:r>
    </w:p>
    <w:p w14:paraId="41E47D1A" w14:textId="0B37E54C" w:rsidR="00F23AAA" w:rsidRDefault="00F23AAA" w:rsidP="00F23AAA">
      <w:pPr>
        <w:pStyle w:val="Lijstalinea"/>
        <w:numPr>
          <w:ilvl w:val="1"/>
          <w:numId w:val="23"/>
        </w:numPr>
      </w:pPr>
      <w:r>
        <w:t>De gemeten waarde van de impedantiemeting (tussen L-N) = Zc (</w:t>
      </w:r>
      <w:r w:rsidR="001C4EF9">
        <w:t>Ω</w:t>
      </w:r>
      <w:r>
        <w:t>).</w:t>
      </w:r>
    </w:p>
    <w:p w14:paraId="75A0171F" w14:textId="29A66D91" w:rsidR="00F23AAA" w:rsidRDefault="00F23AAA" w:rsidP="00F23AAA">
      <w:pPr>
        <w:pStyle w:val="Lijstalinea"/>
        <w:numPr>
          <w:ilvl w:val="1"/>
          <w:numId w:val="23"/>
        </w:numPr>
      </w:pPr>
      <w:r>
        <w:t>De gemeten waarde van de impedantiemeting (tussen L-PE) = Zi (</w:t>
      </w:r>
      <w:r w:rsidR="001C4EF9">
        <w:t>Ω</w:t>
      </w:r>
      <w:r>
        <w:t>)</w:t>
      </w:r>
    </w:p>
    <w:p w14:paraId="19A407CF" w14:textId="043BBE30" w:rsidR="00F23AAA" w:rsidRDefault="00F23AAA" w:rsidP="00F23AAA">
      <w:pPr>
        <w:pStyle w:val="Lijstalinea"/>
        <w:numPr>
          <w:ilvl w:val="0"/>
          <w:numId w:val="23"/>
        </w:numPr>
      </w:pPr>
      <w:r>
        <w:t xml:space="preserve">Berekenen van de te verwachten kortsluitstroom </w:t>
      </w:r>
      <w:r>
        <w:br/>
        <w:t>U : Zc of Zi = Ik (Ik = de te verwachten kortsluitstroom) Ik &lt; Ia</w:t>
      </w:r>
      <w:r w:rsidR="001C4EF9">
        <w:t xml:space="preserve"> (A)</w:t>
      </w:r>
    </w:p>
    <w:p w14:paraId="44CC5A4E" w14:textId="77777777" w:rsidR="00F23AAA" w:rsidRDefault="00F23AAA" w:rsidP="00F23AAA">
      <w:pPr>
        <w:pStyle w:val="Lijstalinea"/>
      </w:pPr>
    </w:p>
    <w:p w14:paraId="6EB12E76" w14:textId="77777777" w:rsidR="00F23AAA" w:rsidRDefault="00F23AAA" w:rsidP="00F23AAA">
      <w:pPr>
        <w:pStyle w:val="Lijstalinea"/>
        <w:ind w:left="360"/>
      </w:pPr>
      <w:r>
        <w:t>Vuistregels:</w:t>
      </w:r>
    </w:p>
    <w:p w14:paraId="1E5053B0" w14:textId="77777777" w:rsidR="00F23AAA" w:rsidRDefault="00F23AAA" w:rsidP="00F23AAA">
      <w:pPr>
        <w:ind w:left="360"/>
      </w:pPr>
      <w:r>
        <w:t>bij een toegepaste installatieautomaat 16A;</w:t>
      </w:r>
    </w:p>
    <w:p w14:paraId="0AA7534B" w14:textId="77777777" w:rsidR="00F23AAA" w:rsidRDefault="00F23AAA" w:rsidP="00F23AAA">
      <w:pPr>
        <w:ind w:left="708"/>
      </w:pPr>
      <w:r>
        <w:t>- type B (Ia= 5 x In) Ia = 5 x In; 5 x 16A = 80A</w:t>
      </w:r>
    </w:p>
    <w:p w14:paraId="50331B3E" w14:textId="77777777" w:rsidR="00F23AAA" w:rsidRDefault="00F23AAA" w:rsidP="00F23AAA">
      <w:pPr>
        <w:ind w:left="708"/>
      </w:pPr>
      <w:r>
        <w:t>- type C (Ia = 10 x In) Ia = 10 x In; 10 x 16A = 160A</w:t>
      </w:r>
    </w:p>
    <w:p w14:paraId="53A8FFCD" w14:textId="77777777" w:rsidR="00F23AAA" w:rsidRDefault="00F23AAA" w:rsidP="00F23AAA">
      <w:pPr>
        <w:ind w:left="360"/>
      </w:pPr>
      <w:r>
        <w:t>bij een toegepaste beveiliging van het type gG 16A;</w:t>
      </w:r>
    </w:p>
    <w:p w14:paraId="156A32FE" w14:textId="77777777" w:rsidR="00F23AAA" w:rsidRDefault="00F23AAA" w:rsidP="00F23AAA">
      <w:pPr>
        <w:ind w:left="708"/>
      </w:pPr>
      <w:r>
        <w:t>- normaal gG zekering Ia = 7 x In; 7 x 16A = 112A</w:t>
      </w:r>
    </w:p>
    <w:p w14:paraId="2632F3BF" w14:textId="77777777" w:rsidR="00F23AAA" w:rsidRDefault="00F23AAA" w:rsidP="00F23AAA">
      <w:pPr>
        <w:ind w:left="708"/>
      </w:pPr>
      <w:r>
        <w:t>- traag gG zekering Ia = 10 x In; 10 x 16A = 160A</w:t>
      </w:r>
    </w:p>
    <w:p w14:paraId="0BBDA614" w14:textId="77777777" w:rsidR="00F23AAA" w:rsidRDefault="00F23AAA" w:rsidP="00F23AAA">
      <w:pPr>
        <w:ind w:left="360"/>
      </w:pPr>
    </w:p>
    <w:p w14:paraId="05990FE1" w14:textId="70C54A8E" w:rsidR="00F23AAA" w:rsidRDefault="00F23AAA" w:rsidP="00F23AAA">
      <w:pPr>
        <w:ind w:left="360"/>
        <w:rPr>
          <w:i/>
          <w:iCs/>
        </w:rPr>
      </w:pPr>
      <w:r w:rsidRPr="00F23AAA">
        <w:rPr>
          <w:i/>
          <w:iCs/>
        </w:rPr>
        <w:t>ii) Indien het resultaat van de berekende waarde van Ik kleiner is dan de bij de in het voedingspunt geplaatste beveiliging horende aanspreekstroom (Ia</w:t>
      </w:r>
      <w:r w:rsidR="001C4EF9">
        <w:rPr>
          <w:i/>
          <w:iCs/>
        </w:rPr>
        <w:t>= # x In</w:t>
      </w:r>
      <w:r w:rsidRPr="00F23AAA">
        <w:rPr>
          <w:i/>
          <w:iCs/>
        </w:rPr>
        <w:t>), dienen in overleg met de directie gepaste maatregelen te worden genomen voordat de installatie in gebruik wordt genomen. De monteur die de meting uitvoert (</w:t>
      </w:r>
      <w:r w:rsidR="00074A06">
        <w:rPr>
          <w:i/>
          <w:iCs/>
        </w:rPr>
        <w:t xml:space="preserve">een </w:t>
      </w:r>
      <w:r w:rsidRPr="00F23AAA">
        <w:rPr>
          <w:i/>
          <w:iCs/>
        </w:rPr>
        <w:t>VP</w:t>
      </w:r>
      <w:r w:rsidR="00074A06">
        <w:rPr>
          <w:i/>
          <w:iCs/>
        </w:rPr>
        <w:t xml:space="preserve"> wordt aanbevolen</w:t>
      </w:r>
      <w:r w:rsidRPr="00F23AAA">
        <w:rPr>
          <w:i/>
          <w:iCs/>
        </w:rPr>
        <w:t>) wordt geacht voldoende kennis te hebben om de meetresultaten te kunnen interpreteren en indien nodig, maatregelen voor te stellen voor een veilige ingebruikstelling.</w:t>
      </w:r>
    </w:p>
    <w:p w14:paraId="5C02F092" w14:textId="77777777" w:rsidR="00F96A22" w:rsidRDefault="00F96A22" w:rsidP="00F23AAA">
      <w:pPr>
        <w:ind w:left="360"/>
        <w:rPr>
          <w:i/>
          <w:iCs/>
        </w:rPr>
      </w:pPr>
    </w:p>
    <w:p w14:paraId="77D3F5F7" w14:textId="77777777" w:rsidR="00074A06" w:rsidRPr="00074A06" w:rsidRDefault="00074A06" w:rsidP="00F23AAA">
      <w:pPr>
        <w:ind w:left="360"/>
      </w:pPr>
    </w:p>
    <w:p w14:paraId="198FF846" w14:textId="77777777" w:rsidR="00F96A22" w:rsidRPr="00F96A22" w:rsidRDefault="00F96A22" w:rsidP="00F23AAA">
      <w:pPr>
        <w:ind w:left="360"/>
      </w:pPr>
    </w:p>
    <w:sectPr w:rsidR="00F96A22" w:rsidRPr="00F96A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F756432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E74031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D756847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564DAD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62208D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448A2"/>
    <w:multiLevelType w:val="hybridMultilevel"/>
    <w:tmpl w:val="77742012"/>
    <w:lvl w:ilvl="0" w:tplc="725EFA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8A0EC4"/>
    <w:multiLevelType w:val="multilevel"/>
    <w:tmpl w:val="7F42657C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i w:val="0"/>
        <w:color w:val="93115A"/>
        <w:sz w:val="120"/>
        <w:szCs w:val="14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  <w:b/>
        <w:color w:val="BB141A"/>
        <w:sz w:val="3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color w:val="E60D64"/>
        <w:sz w:val="24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67E4E15"/>
    <w:multiLevelType w:val="hybridMultilevel"/>
    <w:tmpl w:val="6D0A8FA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C39A1"/>
    <w:multiLevelType w:val="hybridMultilevel"/>
    <w:tmpl w:val="44F257E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367D7"/>
    <w:multiLevelType w:val="hybridMultilevel"/>
    <w:tmpl w:val="7CFC4C2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A3E80"/>
    <w:multiLevelType w:val="multilevel"/>
    <w:tmpl w:val="A3F6A046"/>
    <w:styleLink w:val="Infra-Lux"/>
    <w:lvl w:ilvl="0">
      <w:start w:val="1"/>
      <w:numFmt w:val="decimal"/>
      <w:suff w:val="space"/>
      <w:lvlText w:val="%1"/>
      <w:lvlJc w:val="left"/>
      <w:pPr>
        <w:ind w:left="6" w:firstLine="135"/>
      </w:pPr>
      <w:rPr>
        <w:rFonts w:asciiTheme="minorHAnsi" w:hAnsiTheme="minorHAnsi" w:hint="default"/>
        <w:b w:val="0"/>
        <w:i w:val="0"/>
        <w:color w:val="FFFFFF" w:themeColor="background1"/>
        <w:sz w:val="7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color w:val="E60D64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color w:val="E60D64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Garamond" w:hAnsi="Garamond" w:hint="default"/>
        <w:b w:val="0"/>
        <w:i w:val="0"/>
        <w:color w:val="E60D64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3F76126"/>
    <w:multiLevelType w:val="hybridMultilevel"/>
    <w:tmpl w:val="793440C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B15D1"/>
    <w:multiLevelType w:val="multilevel"/>
    <w:tmpl w:val="426A6EE8"/>
    <w:styleLink w:val="Stijl1"/>
    <w:lvl w:ilvl="0">
      <w:start w:val="1"/>
      <w:numFmt w:val="none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A041F5A"/>
    <w:multiLevelType w:val="hybridMultilevel"/>
    <w:tmpl w:val="10D0803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4"/>
  </w:num>
  <w:num w:numId="11">
    <w:abstractNumId w:val="4"/>
  </w:num>
  <w:num w:numId="12">
    <w:abstractNumId w:val="3"/>
  </w:num>
  <w:num w:numId="13">
    <w:abstractNumId w:val="3"/>
  </w:num>
  <w:num w:numId="14">
    <w:abstractNumId w:val="2"/>
  </w:num>
  <w:num w:numId="15">
    <w:abstractNumId w:val="2"/>
  </w:num>
  <w:num w:numId="16">
    <w:abstractNumId w:val="1"/>
  </w:num>
  <w:num w:numId="17">
    <w:abstractNumId w:val="1"/>
  </w:num>
  <w:num w:numId="18">
    <w:abstractNumId w:val="0"/>
  </w:num>
  <w:num w:numId="19">
    <w:abstractNumId w:val="0"/>
  </w:num>
  <w:num w:numId="20">
    <w:abstractNumId w:val="12"/>
  </w:num>
  <w:num w:numId="21">
    <w:abstractNumId w:val="6"/>
  </w:num>
  <w:num w:numId="22">
    <w:abstractNumId w:val="5"/>
  </w:num>
  <w:num w:numId="23">
    <w:abstractNumId w:val="11"/>
  </w:num>
  <w:num w:numId="24">
    <w:abstractNumId w:val="8"/>
  </w:num>
  <w:num w:numId="25">
    <w:abstractNumId w:val="7"/>
  </w:num>
  <w:num w:numId="26">
    <w:abstractNumId w:val="13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2F1"/>
    <w:rsid w:val="00074A06"/>
    <w:rsid w:val="001C4EF9"/>
    <w:rsid w:val="00200F4A"/>
    <w:rsid w:val="00224837"/>
    <w:rsid w:val="00281EEC"/>
    <w:rsid w:val="002B40E8"/>
    <w:rsid w:val="002E16A4"/>
    <w:rsid w:val="003716CF"/>
    <w:rsid w:val="00451C1D"/>
    <w:rsid w:val="00732CE6"/>
    <w:rsid w:val="00745046"/>
    <w:rsid w:val="00770CD9"/>
    <w:rsid w:val="007C33A3"/>
    <w:rsid w:val="008103CD"/>
    <w:rsid w:val="008159D4"/>
    <w:rsid w:val="008D669C"/>
    <w:rsid w:val="008E3724"/>
    <w:rsid w:val="009303A6"/>
    <w:rsid w:val="009E1F42"/>
    <w:rsid w:val="00A330CB"/>
    <w:rsid w:val="00AB55AC"/>
    <w:rsid w:val="00B45BA3"/>
    <w:rsid w:val="00BB27BD"/>
    <w:rsid w:val="00C566E8"/>
    <w:rsid w:val="00C84BE4"/>
    <w:rsid w:val="00CB08FC"/>
    <w:rsid w:val="00CF5B8C"/>
    <w:rsid w:val="00D012F1"/>
    <w:rsid w:val="00DA4E16"/>
    <w:rsid w:val="00DA7396"/>
    <w:rsid w:val="00DB439A"/>
    <w:rsid w:val="00E147CE"/>
    <w:rsid w:val="00EE34B7"/>
    <w:rsid w:val="00F03706"/>
    <w:rsid w:val="00F23AAA"/>
    <w:rsid w:val="00F96A22"/>
    <w:rsid w:val="00FD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7B7BF"/>
  <w15:chartTrackingRefBased/>
  <w15:docId w15:val="{6B7A2502-F9DE-4C95-9310-E3F9AECFC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F5B8C"/>
    <w:pPr>
      <w:spacing w:after="0" w:line="264" w:lineRule="auto"/>
    </w:pPr>
    <w:rPr>
      <w:rFonts w:ascii="Calibri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3716CF"/>
    <w:pPr>
      <w:keepNext/>
      <w:keepLines/>
      <w:numPr>
        <w:numId w:val="21"/>
      </w:numPr>
      <w:spacing w:after="360" w:line="240" w:lineRule="auto"/>
      <w:outlineLvl w:val="0"/>
    </w:pPr>
    <w:rPr>
      <w:rFonts w:eastAsia="Times New Roman"/>
      <w:b/>
      <w:bCs/>
      <w:color w:val="93115A"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716CF"/>
    <w:pPr>
      <w:keepNext/>
      <w:keepLines/>
      <w:numPr>
        <w:ilvl w:val="1"/>
        <w:numId w:val="21"/>
      </w:numPr>
      <w:spacing w:before="240"/>
      <w:outlineLvl w:val="1"/>
    </w:pPr>
    <w:rPr>
      <w:rFonts w:eastAsia="Times New Roman"/>
      <w:b/>
      <w:bCs/>
      <w:color w:val="BB141A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716CF"/>
    <w:pPr>
      <w:keepNext/>
      <w:keepLines/>
      <w:numPr>
        <w:ilvl w:val="2"/>
        <w:numId w:val="9"/>
      </w:numPr>
      <w:spacing w:before="120"/>
      <w:outlineLvl w:val="2"/>
    </w:pPr>
    <w:rPr>
      <w:rFonts w:eastAsia="Times New Roman"/>
      <w:b/>
      <w:bCs/>
      <w:color w:val="ED1C24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D669C"/>
    <w:pPr>
      <w:keepNext/>
      <w:keepLines/>
      <w:spacing w:before="120"/>
      <w:outlineLvl w:val="3"/>
    </w:pPr>
    <w:rPr>
      <w:rFonts w:eastAsia="Times New Roman"/>
      <w:b/>
      <w:bCs/>
      <w:iCs/>
      <w:color w:val="ED1C24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3716CF"/>
    <w:pPr>
      <w:keepNext/>
      <w:keepLines/>
      <w:numPr>
        <w:ilvl w:val="4"/>
        <w:numId w:val="2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3716CF"/>
    <w:pPr>
      <w:keepNext/>
      <w:keepLines/>
      <w:numPr>
        <w:ilvl w:val="5"/>
        <w:numId w:val="2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3716CF"/>
    <w:pPr>
      <w:keepNext/>
      <w:keepLines/>
      <w:numPr>
        <w:ilvl w:val="6"/>
        <w:numId w:val="2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3716CF"/>
    <w:pPr>
      <w:keepNext/>
      <w:keepLines/>
      <w:numPr>
        <w:ilvl w:val="7"/>
        <w:numId w:val="21"/>
      </w:numPr>
      <w:spacing w:before="200"/>
      <w:outlineLvl w:val="7"/>
    </w:pPr>
    <w:rPr>
      <w:rFonts w:ascii="Cambria" w:eastAsia="Times New Roman" w:hAnsi="Cambria"/>
      <w:color w:val="40404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3716CF"/>
    <w:pPr>
      <w:keepNext/>
      <w:keepLines/>
      <w:numPr>
        <w:ilvl w:val="8"/>
        <w:numId w:val="21"/>
      </w:numPr>
      <w:spacing w:before="200"/>
      <w:outlineLvl w:val="8"/>
    </w:pPr>
    <w:rPr>
      <w:rFonts w:ascii="Cambria" w:eastAsia="Times New Roman" w:hAnsi="Cambria"/>
      <w:i/>
      <w:iCs/>
      <w:color w:val="40404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E37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8E3724"/>
    <w:rPr>
      <w:rFonts w:ascii="Tahoma" w:eastAsia="Calibri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35"/>
    <w:unhideWhenUsed/>
    <w:rsid w:val="008E3724"/>
    <w:pPr>
      <w:keepLines/>
      <w:spacing w:before="60" w:line="240" w:lineRule="auto"/>
    </w:pPr>
    <w:rPr>
      <w:bCs/>
      <w:i/>
      <w:sz w:val="18"/>
      <w:szCs w:val="18"/>
    </w:rPr>
  </w:style>
  <w:style w:type="paragraph" w:styleId="Citaat">
    <w:name w:val="Quote"/>
    <w:basedOn w:val="Standaard"/>
    <w:next w:val="Standaard"/>
    <w:link w:val="CitaatChar"/>
    <w:uiPriority w:val="29"/>
    <w:rsid w:val="008E3724"/>
    <w:rPr>
      <w:i/>
      <w:iCs/>
      <w:color w:val="000000"/>
    </w:rPr>
  </w:style>
  <w:style w:type="character" w:customStyle="1" w:styleId="CitaatChar">
    <w:name w:val="Citaat Char"/>
    <w:link w:val="Citaat"/>
    <w:uiPriority w:val="29"/>
    <w:rsid w:val="008E3724"/>
    <w:rPr>
      <w:rFonts w:ascii="Calibri" w:eastAsia="Calibri" w:hAnsi="Calibri" w:cs="Times New Roman"/>
      <w:i/>
      <w:iCs/>
      <w:color w:val="000000"/>
      <w:sz w:val="20"/>
    </w:rPr>
  </w:style>
  <w:style w:type="paragraph" w:customStyle="1" w:styleId="Colofonkop">
    <w:name w:val="Colofonkop"/>
    <w:basedOn w:val="Standaard"/>
    <w:link w:val="ColofonkopChar"/>
    <w:rsid w:val="008E3724"/>
    <w:pPr>
      <w:ind w:left="431" w:hanging="431"/>
    </w:pPr>
    <w:rPr>
      <w:rFonts w:ascii="Garamond" w:hAnsi="Garamond"/>
      <w:b/>
      <w:color w:val="02488E"/>
      <w:sz w:val="36"/>
    </w:rPr>
  </w:style>
  <w:style w:type="character" w:customStyle="1" w:styleId="ColofonkopChar">
    <w:name w:val="Colofonkop Char"/>
    <w:link w:val="Colofonkop"/>
    <w:rsid w:val="008E3724"/>
    <w:rPr>
      <w:rFonts w:ascii="Garamond" w:eastAsia="Calibri" w:hAnsi="Garamond" w:cs="Times New Roman"/>
      <w:b/>
      <w:color w:val="02488E"/>
      <w:sz w:val="36"/>
    </w:rPr>
  </w:style>
  <w:style w:type="character" w:styleId="Eindnootmarkering">
    <w:name w:val="endnote reference"/>
    <w:uiPriority w:val="99"/>
    <w:semiHidden/>
    <w:unhideWhenUsed/>
    <w:rsid w:val="008E3724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8E3724"/>
    <w:pPr>
      <w:spacing w:line="240" w:lineRule="auto"/>
    </w:pPr>
    <w:rPr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8E3724"/>
    <w:rPr>
      <w:rFonts w:ascii="Calibri" w:eastAsia="Calibri" w:hAnsi="Calibri" w:cs="Times New Roman"/>
      <w:sz w:val="20"/>
      <w:szCs w:val="20"/>
    </w:rPr>
  </w:style>
  <w:style w:type="paragraph" w:styleId="Geenafstand">
    <w:name w:val="No Spacing"/>
    <w:uiPriority w:val="1"/>
    <w:rsid w:val="008E3724"/>
    <w:pPr>
      <w:spacing w:after="0" w:line="240" w:lineRule="auto"/>
    </w:pPr>
    <w:rPr>
      <w:rFonts w:ascii="Calibri" w:hAnsi="Calibri" w:cs="Times New Roman"/>
    </w:rPr>
  </w:style>
  <w:style w:type="table" w:styleId="Gemiddeldraster3-accent5">
    <w:name w:val="Medium Grid 3 Accent 5"/>
    <w:basedOn w:val="Standaardtabel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Gemiddeldraster3-accent51">
    <w:name w:val="Gemiddeld raster 3 - accent 51"/>
    <w:basedOn w:val="Standaardtabel"/>
    <w:next w:val="Gemiddeldraster3-accent5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Gemiddeldraster3-accent52">
    <w:name w:val="Gemiddeld raster 3 - accent 52"/>
    <w:basedOn w:val="Standaardtabel"/>
    <w:next w:val="Gemiddeldraster3-accent5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earcering1">
    <w:name w:val="Medium Shading 1"/>
    <w:basedOn w:val="Standaardtabel"/>
    <w:uiPriority w:val="63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uiPriority w:val="99"/>
    <w:unhideWhenUsed/>
    <w:rsid w:val="008E3724"/>
    <w:rPr>
      <w:color w:val="0000FF"/>
      <w:u w:val="single"/>
    </w:rPr>
  </w:style>
  <w:style w:type="numbering" w:customStyle="1" w:styleId="Infra-Lux">
    <w:name w:val="Infra-Lux"/>
    <w:uiPriority w:val="99"/>
    <w:rsid w:val="008E3724"/>
    <w:pPr>
      <w:numPr>
        <w:numId w:val="1"/>
      </w:numPr>
    </w:pPr>
  </w:style>
  <w:style w:type="table" w:customStyle="1" w:styleId="Infra-Lux2">
    <w:name w:val="Infra-Lux 2"/>
    <w:basedOn w:val="Standaardtabel"/>
    <w:uiPriority w:val="99"/>
    <w:rsid w:val="008E3724"/>
    <w:pPr>
      <w:keepNext/>
      <w:keepLines/>
      <w:spacing w:after="0" w:line="240" w:lineRule="auto"/>
      <w:contextualSpacing/>
    </w:pPr>
    <w:rPr>
      <w:rFonts w:ascii="Calibri" w:hAnsi="Calibri" w:cs="Times New Roman"/>
      <w:sz w:val="20"/>
      <w:szCs w:val="20"/>
      <w:lang w:eastAsia="nl-NL"/>
    </w:rPr>
    <w:tblPr>
      <w:tblStyleRowBandSize w:val="1"/>
    </w:tblPr>
    <w:tblStylePr w:type="firstRow">
      <w:pPr>
        <w:wordWrap/>
        <w:spacing w:beforeLines="0" w:before="0" w:beforeAutospacing="0" w:afterLines="0" w:after="0" w:afterAutospacing="0"/>
      </w:pPr>
      <w:rPr>
        <w:rFonts w:ascii="Calibri" w:hAnsi="Calibri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</w:rPr>
      <w:tblPr/>
      <w:tcPr>
        <w:tcBorders>
          <w:top w:val="single" w:sz="8" w:space="0" w:color="auto"/>
        </w:tcBorders>
      </w:tcPr>
    </w:tblStylePr>
    <w:tblStylePr w:type="firstCol">
      <w:tblPr/>
      <w:tcPr>
        <w:tcBorders>
          <w:left w:val="nil"/>
          <w:right w:val="single" w:sz="8" w:space="0" w:color="auto"/>
        </w:tcBorders>
      </w:tcPr>
    </w:tblStylePr>
    <w:tblStylePr w:type="lastCol">
      <w:rPr>
        <w:b w:val="0"/>
      </w:rPr>
      <w:tblPr/>
      <w:tcPr>
        <w:tcBorders>
          <w:left w:val="single" w:sz="8" w:space="0" w:color="auto"/>
        </w:tcBorders>
      </w:tcPr>
    </w:tblStylePr>
    <w:tblStylePr w:type="band2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Inhopg1">
    <w:name w:val="toc 1"/>
    <w:basedOn w:val="Standaard"/>
    <w:next w:val="Standaard"/>
    <w:autoRedefine/>
    <w:uiPriority w:val="39"/>
    <w:unhideWhenUsed/>
    <w:rsid w:val="008D669C"/>
    <w:pPr>
      <w:spacing w:before="240"/>
    </w:pPr>
    <w:rPr>
      <w:rFonts w:asciiTheme="minorHAnsi" w:hAnsiTheme="minorHAnsi"/>
      <w:b/>
      <w:bCs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CF5B8C"/>
    <w:pPr>
      <w:spacing w:before="120"/>
      <w:ind w:left="200"/>
    </w:pPr>
    <w:rPr>
      <w:rFonts w:asciiTheme="minorHAnsi" w:hAnsiTheme="minorHAnsi"/>
      <w:i/>
      <w:iCs/>
      <w:color w:val="000000" w:themeColor="text1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8E3724"/>
    <w:pPr>
      <w:ind w:left="400"/>
    </w:pPr>
    <w:rPr>
      <w:rFonts w:asciiTheme="minorHAnsi" w:hAnsiTheme="minorHAnsi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8E3724"/>
    <w:pPr>
      <w:ind w:left="600"/>
    </w:pPr>
    <w:rPr>
      <w:rFonts w:asciiTheme="minorHAnsi" w:hAnsiTheme="minorHAnsi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8E3724"/>
    <w:pPr>
      <w:ind w:left="800"/>
    </w:pPr>
    <w:rPr>
      <w:rFonts w:asciiTheme="minorHAnsi" w:hAnsiTheme="minorHAnsi"/>
      <w:szCs w:val="20"/>
    </w:rPr>
  </w:style>
  <w:style w:type="paragraph" w:styleId="Inhopg6">
    <w:name w:val="toc 6"/>
    <w:basedOn w:val="Standaard"/>
    <w:next w:val="Standaard"/>
    <w:autoRedefine/>
    <w:uiPriority w:val="39"/>
    <w:unhideWhenUsed/>
    <w:rsid w:val="008E3724"/>
    <w:pPr>
      <w:ind w:left="1000"/>
    </w:pPr>
    <w:rPr>
      <w:rFonts w:asciiTheme="minorHAnsi" w:hAnsiTheme="minorHAnsi"/>
      <w:szCs w:val="20"/>
    </w:rPr>
  </w:style>
  <w:style w:type="paragraph" w:styleId="Inhopg7">
    <w:name w:val="toc 7"/>
    <w:basedOn w:val="Standaard"/>
    <w:next w:val="Standaard"/>
    <w:autoRedefine/>
    <w:uiPriority w:val="39"/>
    <w:unhideWhenUsed/>
    <w:rsid w:val="008E3724"/>
    <w:pPr>
      <w:ind w:left="1200"/>
    </w:pPr>
    <w:rPr>
      <w:rFonts w:asciiTheme="minorHAnsi" w:hAnsiTheme="minorHAnsi"/>
      <w:szCs w:val="20"/>
    </w:rPr>
  </w:style>
  <w:style w:type="paragraph" w:styleId="Inhopg8">
    <w:name w:val="toc 8"/>
    <w:basedOn w:val="Standaard"/>
    <w:next w:val="Standaard"/>
    <w:autoRedefine/>
    <w:uiPriority w:val="39"/>
    <w:unhideWhenUsed/>
    <w:rsid w:val="008E3724"/>
    <w:pPr>
      <w:ind w:left="1400"/>
    </w:pPr>
    <w:rPr>
      <w:rFonts w:asciiTheme="minorHAnsi" w:hAnsiTheme="minorHAnsi"/>
      <w:szCs w:val="20"/>
    </w:rPr>
  </w:style>
  <w:style w:type="paragraph" w:styleId="Inhopg9">
    <w:name w:val="toc 9"/>
    <w:basedOn w:val="Standaard"/>
    <w:next w:val="Standaard"/>
    <w:autoRedefine/>
    <w:uiPriority w:val="39"/>
    <w:unhideWhenUsed/>
    <w:rsid w:val="008E3724"/>
    <w:pPr>
      <w:ind w:left="1600"/>
    </w:pPr>
    <w:rPr>
      <w:rFonts w:asciiTheme="minorHAnsi" w:hAnsiTheme="minorHAnsi"/>
      <w:szCs w:val="20"/>
    </w:rPr>
  </w:style>
  <w:style w:type="character" w:customStyle="1" w:styleId="Kop1Char">
    <w:name w:val="Kop 1 Char"/>
    <w:link w:val="Kop1"/>
    <w:uiPriority w:val="9"/>
    <w:rsid w:val="008D669C"/>
    <w:rPr>
      <w:rFonts w:ascii="Calibri" w:eastAsia="Times New Roman" w:hAnsi="Calibri" w:cs="Times New Roman"/>
      <w:b/>
      <w:bCs/>
      <w:color w:val="93115A"/>
      <w:sz w:val="48"/>
      <w:szCs w:val="48"/>
    </w:rPr>
  </w:style>
  <w:style w:type="character" w:customStyle="1" w:styleId="Kop2Char">
    <w:name w:val="Kop 2 Char"/>
    <w:link w:val="Kop2"/>
    <w:uiPriority w:val="9"/>
    <w:rsid w:val="008D669C"/>
    <w:rPr>
      <w:rFonts w:ascii="Calibri" w:eastAsia="Times New Roman" w:hAnsi="Calibri" w:cs="Times New Roman"/>
      <w:b/>
      <w:bCs/>
      <w:color w:val="BB141A"/>
      <w:sz w:val="24"/>
      <w:szCs w:val="26"/>
    </w:rPr>
  </w:style>
  <w:style w:type="character" w:customStyle="1" w:styleId="Kop3Char">
    <w:name w:val="Kop 3 Char"/>
    <w:link w:val="Kop3"/>
    <w:uiPriority w:val="9"/>
    <w:rsid w:val="003716CF"/>
    <w:rPr>
      <w:rFonts w:ascii="Calibri" w:eastAsia="Times New Roman" w:hAnsi="Calibri" w:cs="Times New Roman"/>
      <w:b/>
      <w:bCs/>
      <w:color w:val="ED1C24"/>
      <w:sz w:val="24"/>
      <w:szCs w:val="24"/>
    </w:rPr>
  </w:style>
  <w:style w:type="character" w:customStyle="1" w:styleId="Kop4Char">
    <w:name w:val="Kop 4 Char"/>
    <w:link w:val="Kop4"/>
    <w:uiPriority w:val="9"/>
    <w:rsid w:val="008D669C"/>
    <w:rPr>
      <w:rFonts w:ascii="Calibri" w:eastAsia="Times New Roman" w:hAnsi="Calibri" w:cs="Times New Roman"/>
      <w:b/>
      <w:bCs/>
      <w:iCs/>
      <w:color w:val="ED1C24"/>
    </w:rPr>
  </w:style>
  <w:style w:type="character" w:customStyle="1" w:styleId="Kop5Char">
    <w:name w:val="Kop 5 Char"/>
    <w:link w:val="Kop5"/>
    <w:uiPriority w:val="9"/>
    <w:rsid w:val="008E3724"/>
    <w:rPr>
      <w:rFonts w:ascii="Cambria" w:eastAsia="Times New Roman" w:hAnsi="Cambria" w:cs="Times New Roman"/>
      <w:color w:val="243F60"/>
      <w:sz w:val="20"/>
    </w:rPr>
  </w:style>
  <w:style w:type="character" w:customStyle="1" w:styleId="Kop6Char">
    <w:name w:val="Kop 6 Char"/>
    <w:link w:val="Kop6"/>
    <w:uiPriority w:val="9"/>
    <w:rsid w:val="008E3724"/>
    <w:rPr>
      <w:rFonts w:ascii="Cambria" w:eastAsia="Times New Roman" w:hAnsi="Cambria" w:cs="Times New Roman"/>
      <w:i/>
      <w:iCs/>
      <w:color w:val="243F60"/>
      <w:sz w:val="20"/>
    </w:rPr>
  </w:style>
  <w:style w:type="character" w:customStyle="1" w:styleId="Kop7Char">
    <w:name w:val="Kop 7 Char"/>
    <w:link w:val="Kop7"/>
    <w:uiPriority w:val="9"/>
    <w:rsid w:val="008E3724"/>
    <w:rPr>
      <w:rFonts w:ascii="Cambria" w:eastAsia="Times New Roman" w:hAnsi="Cambria" w:cs="Times New Roman"/>
      <w:i/>
      <w:iCs/>
      <w:color w:val="404040"/>
      <w:sz w:val="20"/>
    </w:rPr>
  </w:style>
  <w:style w:type="character" w:customStyle="1" w:styleId="Kop8Char">
    <w:name w:val="Kop 8 Char"/>
    <w:link w:val="Kop8"/>
    <w:uiPriority w:val="9"/>
    <w:rsid w:val="008E372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Kop9Char">
    <w:name w:val="Kop 9 Char"/>
    <w:link w:val="Kop9"/>
    <w:uiPriority w:val="9"/>
    <w:rsid w:val="008E372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Kopvaninhoudsopgave">
    <w:name w:val="TOC Heading"/>
    <w:basedOn w:val="Kop1"/>
    <w:next w:val="Standaard"/>
    <w:link w:val="KopvaninhoudsopgaveChar"/>
    <w:uiPriority w:val="39"/>
    <w:unhideWhenUsed/>
    <w:rsid w:val="008E3724"/>
    <w:pPr>
      <w:numPr>
        <w:numId w:val="0"/>
      </w:numPr>
    </w:pPr>
  </w:style>
  <w:style w:type="character" w:customStyle="1" w:styleId="KopvaninhoudsopgaveChar">
    <w:name w:val="Kop van inhoudsopgave Char"/>
    <w:link w:val="Kopvaninhoudsopgave"/>
    <w:uiPriority w:val="39"/>
    <w:rsid w:val="008E3724"/>
    <w:rPr>
      <w:rFonts w:ascii="Calibri" w:eastAsia="Times New Roman" w:hAnsi="Calibri" w:cs="Times New Roman"/>
      <w:b/>
      <w:bCs/>
      <w:color w:val="93115A"/>
      <w:sz w:val="48"/>
      <w:szCs w:val="48"/>
    </w:rPr>
  </w:style>
  <w:style w:type="paragraph" w:styleId="Koptekst">
    <w:name w:val="header"/>
    <w:basedOn w:val="Standaard"/>
    <w:link w:val="KoptekstChar"/>
    <w:uiPriority w:val="99"/>
    <w:unhideWhenUsed/>
    <w:rsid w:val="008E372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sid w:val="008E3724"/>
    <w:rPr>
      <w:rFonts w:ascii="Calibri" w:eastAsia="Calibri" w:hAnsi="Calibri" w:cs="Times New Roman"/>
      <w:sz w:val="20"/>
    </w:rPr>
  </w:style>
  <w:style w:type="table" w:styleId="Lichtelijst">
    <w:name w:val="Light List"/>
    <w:basedOn w:val="Standaardtabel"/>
    <w:uiPriority w:val="61"/>
    <w:rsid w:val="008E372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2">
    <w:name w:val="Light List Accent 2"/>
    <w:basedOn w:val="Standaardtabel"/>
    <w:uiPriority w:val="61"/>
    <w:rsid w:val="008E372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Lijst">
    <w:name w:val="List"/>
    <w:basedOn w:val="Standaard"/>
    <w:uiPriority w:val="99"/>
    <w:unhideWhenUsed/>
    <w:rsid w:val="008E3724"/>
    <w:pPr>
      <w:ind w:left="283" w:hanging="283"/>
      <w:contextualSpacing/>
    </w:pPr>
  </w:style>
  <w:style w:type="paragraph" w:styleId="Lijst3">
    <w:name w:val="List 3"/>
    <w:basedOn w:val="Standaard"/>
    <w:uiPriority w:val="99"/>
    <w:unhideWhenUsed/>
    <w:rsid w:val="008E3724"/>
    <w:pPr>
      <w:ind w:left="849" w:hanging="283"/>
      <w:contextualSpacing/>
    </w:pPr>
  </w:style>
  <w:style w:type="paragraph" w:styleId="Lijstopsomteken">
    <w:name w:val="List Bullet"/>
    <w:basedOn w:val="Standaard"/>
    <w:uiPriority w:val="99"/>
    <w:unhideWhenUsed/>
    <w:rsid w:val="008E3724"/>
    <w:pPr>
      <w:numPr>
        <w:numId w:val="1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8E3724"/>
    <w:pPr>
      <w:numPr>
        <w:numId w:val="13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8E3724"/>
    <w:pPr>
      <w:numPr>
        <w:numId w:val="15"/>
      </w:numPr>
      <w:contextualSpacing/>
    </w:pPr>
  </w:style>
  <w:style w:type="paragraph" w:styleId="Lijstopsomteken4">
    <w:name w:val="List Bullet 4"/>
    <w:basedOn w:val="Standaard"/>
    <w:uiPriority w:val="99"/>
    <w:unhideWhenUsed/>
    <w:rsid w:val="008E3724"/>
    <w:pPr>
      <w:numPr>
        <w:numId w:val="17"/>
      </w:numPr>
      <w:contextualSpacing/>
    </w:pPr>
  </w:style>
  <w:style w:type="paragraph" w:styleId="Lijstopsomteken5">
    <w:name w:val="List Bullet 5"/>
    <w:basedOn w:val="Standaard"/>
    <w:uiPriority w:val="99"/>
    <w:unhideWhenUsed/>
    <w:rsid w:val="008E3724"/>
    <w:pPr>
      <w:numPr>
        <w:numId w:val="19"/>
      </w:numPr>
      <w:contextualSpacing/>
    </w:pPr>
  </w:style>
  <w:style w:type="paragraph" w:styleId="Lijstalinea">
    <w:name w:val="List Paragraph"/>
    <w:basedOn w:val="Standaard"/>
    <w:uiPriority w:val="34"/>
    <w:rsid w:val="008E3724"/>
    <w:pPr>
      <w:ind w:left="720"/>
      <w:contextualSpacing/>
    </w:pPr>
  </w:style>
  <w:style w:type="paragraph" w:styleId="Lijstvoortzetting">
    <w:name w:val="List Continue"/>
    <w:basedOn w:val="Standaard"/>
    <w:uiPriority w:val="99"/>
    <w:unhideWhenUsed/>
    <w:rsid w:val="008E3724"/>
    <w:pPr>
      <w:spacing w:after="120"/>
      <w:ind w:left="283"/>
      <w:contextualSpacing/>
    </w:pPr>
  </w:style>
  <w:style w:type="paragraph" w:styleId="Lijstvoortzetting3">
    <w:name w:val="List Continue 3"/>
    <w:basedOn w:val="Standaard"/>
    <w:uiPriority w:val="99"/>
    <w:unhideWhenUsed/>
    <w:rsid w:val="008E3724"/>
    <w:pPr>
      <w:spacing w:after="120"/>
      <w:ind w:left="849"/>
      <w:contextualSpacing/>
    </w:pPr>
  </w:style>
  <w:style w:type="numbering" w:customStyle="1" w:styleId="Nobralux">
    <w:name w:val="Nobralux"/>
    <w:uiPriority w:val="99"/>
    <w:rsid w:val="008E3724"/>
  </w:style>
  <w:style w:type="table" w:customStyle="1" w:styleId="NobraluxTabel1">
    <w:name w:val="Nobralux Tabel 1"/>
    <w:basedOn w:val="Standaardtabel"/>
    <w:uiPriority w:val="9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blStylePr w:type="firstRow">
      <w:pPr>
        <w:jc w:val="left"/>
      </w:pPr>
      <w:tblPr/>
      <w:tcPr>
        <w:tcBorders>
          <w:top w:val="single" w:sz="2" w:space="0" w:color="BC001F"/>
          <w:left w:val="single" w:sz="2" w:space="0" w:color="BC001F"/>
          <w:bottom w:val="single" w:sz="2" w:space="0" w:color="BC001F"/>
          <w:right w:val="single" w:sz="2" w:space="0" w:color="BC001F"/>
          <w:insideH w:val="single" w:sz="2" w:space="0" w:color="BC001F"/>
          <w:insideV w:val="single" w:sz="2" w:space="0" w:color="BC001F"/>
          <w:tl2br w:val="nil"/>
          <w:tr2bl w:val="nil"/>
        </w:tcBorders>
        <w:shd w:val="clear" w:color="auto" w:fill="BC001F"/>
      </w:tcPr>
    </w:tblStylePr>
  </w:style>
  <w:style w:type="table" w:customStyle="1" w:styleId="NobraluxTabel2">
    <w:name w:val="Nobralux Tabel 2"/>
    <w:basedOn w:val="Standaardtabel"/>
    <w:uiPriority w:val="99"/>
    <w:rsid w:val="008E3724"/>
    <w:pPr>
      <w:spacing w:after="0" w:line="240" w:lineRule="auto"/>
    </w:pPr>
    <w:rPr>
      <w:rFonts w:cs="Times New Roman"/>
      <w:sz w:val="16"/>
      <w:szCs w:val="20"/>
      <w:lang w:eastAsia="nl-NL"/>
    </w:rPr>
    <w:tblPr>
      <w:tblStyleRowBandSize w:val="1"/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cPr>
      <w:shd w:val="clear" w:color="auto" w:fill="C0504D" w:themeFill="accent2"/>
    </w:tcPr>
    <w:tblStylePr w:type="firstRow">
      <w:rPr>
        <w:rFonts w:asciiTheme="minorHAnsi" w:hAnsiTheme="minorHAnsi"/>
        <w:color w:val="FFFFFF" w:themeColor="background1"/>
        <w:sz w:val="16"/>
      </w:rPr>
      <w:tblPr/>
      <w:tcPr>
        <w:shd w:val="clear" w:color="auto" w:fill="BC001F"/>
      </w:tcPr>
    </w:tblStylePr>
    <w:tblStylePr w:type="band1Horz">
      <w:tblPr/>
      <w:tcPr>
        <w:shd w:val="clear" w:color="auto" w:fill="F2DBDB" w:themeFill="accent2" w:themeFillTint="33"/>
      </w:tcPr>
    </w:tblStylePr>
    <w:tblStylePr w:type="band2Horz">
      <w:tblPr/>
      <w:tcPr>
        <w:shd w:val="clear" w:color="auto" w:fill="E5B8B7" w:themeFill="accent2" w:themeFillTint="66"/>
      </w:tcPr>
    </w:tblStylePr>
  </w:style>
  <w:style w:type="table" w:customStyle="1" w:styleId="NobraluxTabel3">
    <w:name w:val="Nobralux Tabel 3"/>
    <w:basedOn w:val="Standaardtabel"/>
    <w:uiPriority w:val="99"/>
    <w:rsid w:val="008E3724"/>
    <w:pPr>
      <w:spacing w:after="0" w:line="240" w:lineRule="auto"/>
    </w:pPr>
    <w:rPr>
      <w:sz w:val="16"/>
    </w:rPr>
    <w:tblPr>
      <w:tblStyleColBandSize w:val="1"/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cPr>
      <w:shd w:val="clear" w:color="auto" w:fill="auto"/>
    </w:tcPr>
    <w:tblStylePr w:type="firstRow">
      <w:pPr>
        <w:jc w:val="left"/>
      </w:pPr>
      <w:rPr>
        <w:rFonts w:asciiTheme="minorHAnsi" w:hAnsiTheme="minorHAnsi"/>
        <w:sz w:val="18"/>
      </w:rPr>
      <w:tblPr/>
      <w:tcPr>
        <w:shd w:val="clear" w:color="auto" w:fill="BC001F"/>
      </w:tcPr>
    </w:tblStylePr>
    <w:tblStylePr w:type="lastRow">
      <w:tblPr/>
      <w:tcPr>
        <w:shd w:val="clear" w:color="auto" w:fill="F2DBDB" w:themeFill="accent2" w:themeFillTint="33"/>
      </w:tcPr>
    </w:tblStylePr>
    <w:tblStylePr w:type="firstCol">
      <w:tblPr/>
      <w:tcPr>
        <w:shd w:val="clear" w:color="auto" w:fill="F2DBDB" w:themeFill="accent2" w:themeFillTint="33"/>
      </w:tcPr>
    </w:tblStylePr>
    <w:tblStylePr w:type="lastCol">
      <w:tblPr/>
      <w:tcPr>
        <w:shd w:val="clear" w:color="auto" w:fill="FFFFFF" w:themeFill="background1"/>
      </w:tcPr>
    </w:tblStylePr>
    <w:tblStylePr w:type="seCell">
      <w:tblPr/>
      <w:tcPr>
        <w:shd w:val="clear" w:color="auto" w:fill="F2DBDB" w:themeFill="accent2" w:themeFillTint="33"/>
      </w:tcPr>
    </w:tblStylePr>
  </w:style>
  <w:style w:type="table" w:customStyle="1" w:styleId="NobraluxTabel4">
    <w:name w:val="Nobralux Tabel 4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semiHidden/>
    <w:unhideWhenUsed/>
    <w:rsid w:val="008E372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rsid w:val="008E3724"/>
    <w:pPr>
      <w:spacing w:after="120" w:line="240" w:lineRule="auto"/>
    </w:pPr>
    <w:rPr>
      <w:sz w:val="36"/>
      <w:szCs w:val="36"/>
    </w:rPr>
  </w:style>
  <w:style w:type="character" w:customStyle="1" w:styleId="OndertitelChar">
    <w:name w:val="Ondertitel Char"/>
    <w:link w:val="Ondertitel"/>
    <w:uiPriority w:val="11"/>
    <w:rsid w:val="008E3724"/>
    <w:rPr>
      <w:rFonts w:ascii="Calibri" w:eastAsia="Calibri" w:hAnsi="Calibri" w:cs="Times New Roman"/>
      <w:sz w:val="36"/>
      <w:szCs w:val="36"/>
    </w:rPr>
  </w:style>
  <w:style w:type="numbering" w:customStyle="1" w:styleId="Stijl1">
    <w:name w:val="Stijl1"/>
    <w:uiPriority w:val="99"/>
    <w:rsid w:val="008E3724"/>
    <w:pPr>
      <w:numPr>
        <w:numId w:val="20"/>
      </w:numPr>
    </w:pPr>
  </w:style>
  <w:style w:type="table" w:customStyle="1" w:styleId="Stijl2">
    <w:name w:val="Stijl2"/>
    <w:basedOn w:val="Standaardtabel"/>
    <w:uiPriority w:val="9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/>
    <w:tcPr>
      <w:shd w:val="clear" w:color="auto" w:fill="FFFFFF"/>
    </w:tcPr>
    <w:tblStylePr w:type="firstRow">
      <w:tblPr/>
      <w:tcPr>
        <w:shd w:val="clear" w:color="auto" w:fill="0D0D0D"/>
      </w:tcPr>
    </w:tblStylePr>
    <w:tblStylePr w:type="lastRow">
      <w:tblPr/>
      <w:tcPr>
        <w:tcBorders>
          <w:top w:val="single" w:sz="6" w:space="0" w:color="auto"/>
        </w:tcBorders>
        <w:shd w:val="clear" w:color="auto" w:fill="FFFFFF"/>
      </w:tcPr>
    </w:tblStylePr>
    <w:tblStylePr w:type="lastCol">
      <w:rPr>
        <w:b w:val="0"/>
      </w:rPr>
    </w:tblStylePr>
  </w:style>
  <w:style w:type="table" w:customStyle="1" w:styleId="Tabelraster1">
    <w:name w:val="Tabelraster1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0">
    <w:name w:val="Tabelraster10"/>
    <w:basedOn w:val="Standaardtabel"/>
    <w:next w:val="Tabelraster"/>
    <w:uiPriority w:val="59"/>
    <w:rsid w:val="008E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4">
    <w:name w:val="Tabelraster4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5">
    <w:name w:val="Tabelraster5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6">
    <w:name w:val="Tabelraster6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7">
    <w:name w:val="Tabelraster7"/>
    <w:basedOn w:val="Standaardtabel"/>
    <w:next w:val="Tabelraster"/>
    <w:uiPriority w:val="59"/>
    <w:rsid w:val="008E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8">
    <w:name w:val="Tabelraster8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9">
    <w:name w:val="Tabelraster9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8E3724"/>
    <w:rPr>
      <w:color w:val="808080"/>
    </w:rPr>
  </w:style>
  <w:style w:type="paragraph" w:styleId="Titel">
    <w:name w:val="Title"/>
    <w:basedOn w:val="Standaard"/>
    <w:next w:val="Standaard"/>
    <w:link w:val="TitelChar"/>
    <w:uiPriority w:val="10"/>
    <w:rsid w:val="008E3724"/>
    <w:pPr>
      <w:spacing w:after="120" w:line="240" w:lineRule="auto"/>
    </w:pPr>
    <w:rPr>
      <w:sz w:val="64"/>
      <w:szCs w:val="64"/>
    </w:rPr>
  </w:style>
  <w:style w:type="character" w:customStyle="1" w:styleId="TitelChar">
    <w:name w:val="Titel Char"/>
    <w:link w:val="Titel"/>
    <w:uiPriority w:val="10"/>
    <w:rsid w:val="008E3724"/>
    <w:rPr>
      <w:rFonts w:ascii="Calibri" w:eastAsia="Calibri" w:hAnsi="Calibri" w:cs="Times New Roman"/>
      <w:sz w:val="64"/>
      <w:szCs w:val="64"/>
    </w:rPr>
  </w:style>
  <w:style w:type="paragraph" w:customStyle="1" w:styleId="Voettekst">
    <w:name w:val="Voet tekst"/>
    <w:basedOn w:val="Koptekst"/>
    <w:link w:val="VoettekstChar"/>
    <w:rsid w:val="008E3724"/>
    <w:pPr>
      <w:jc w:val="both"/>
    </w:pPr>
    <w:rPr>
      <w:color w:val="931119"/>
    </w:rPr>
  </w:style>
  <w:style w:type="character" w:customStyle="1" w:styleId="VoettekstChar">
    <w:name w:val="Voet tekst Char"/>
    <w:basedOn w:val="KoptekstChar"/>
    <w:link w:val="Voettekst"/>
    <w:rsid w:val="008E3724"/>
    <w:rPr>
      <w:rFonts w:ascii="Calibri" w:eastAsia="Calibri" w:hAnsi="Calibri" w:cs="Times New Roman"/>
      <w:color w:val="931119"/>
      <w:sz w:val="20"/>
    </w:rPr>
  </w:style>
  <w:style w:type="character" w:styleId="Voetnootmarkering">
    <w:name w:val="footnote reference"/>
    <w:uiPriority w:val="99"/>
    <w:semiHidden/>
    <w:unhideWhenUsed/>
    <w:rsid w:val="008E3724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E3724"/>
    <w:pPr>
      <w:spacing w:line="240" w:lineRule="auto"/>
    </w:pPr>
    <w:rPr>
      <w:sz w:val="18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8E3724"/>
    <w:rPr>
      <w:rFonts w:ascii="Calibri" w:eastAsia="Calibri" w:hAnsi="Calibri" w:cs="Times New Roman"/>
      <w:sz w:val="18"/>
      <w:szCs w:val="20"/>
    </w:rPr>
  </w:style>
  <w:style w:type="paragraph" w:styleId="Voettekst0">
    <w:name w:val="footer"/>
    <w:basedOn w:val="Standaard"/>
    <w:link w:val="VoettekstChar0"/>
    <w:uiPriority w:val="99"/>
    <w:unhideWhenUsed/>
    <w:rsid w:val="008E372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0">
    <w:name w:val="Voettekst Char"/>
    <w:link w:val="Voettekst0"/>
    <w:uiPriority w:val="99"/>
    <w:rsid w:val="008E3724"/>
    <w:rPr>
      <w:rFonts w:ascii="Calibri" w:eastAsia="Calibri" w:hAnsi="Calibri" w:cs="Times New Roman"/>
      <w:sz w:val="20"/>
    </w:rPr>
  </w:style>
  <w:style w:type="character" w:styleId="Zwaar">
    <w:name w:val="Strong"/>
    <w:qFormat/>
    <w:rsid w:val="008D669C"/>
    <w:rPr>
      <w:b/>
      <w:sz w:val="22"/>
    </w:rPr>
  </w:style>
  <w:style w:type="character" w:styleId="Subtielebenadrukking">
    <w:name w:val="Subtle Emphasis"/>
    <w:basedOn w:val="Standaardalinea-lettertype"/>
    <w:uiPriority w:val="19"/>
    <w:rsid w:val="008D669C"/>
    <w:rPr>
      <w:i/>
      <w:iCs/>
      <w:color w:val="808080" w:themeColor="text1" w:themeTint="7F"/>
    </w:rPr>
  </w:style>
  <w:style w:type="character" w:styleId="Nadruk">
    <w:name w:val="Emphasis"/>
    <w:basedOn w:val="Standaardalinea-lettertype"/>
    <w:uiPriority w:val="20"/>
    <w:rsid w:val="008D669C"/>
    <w:rPr>
      <w:i/>
      <w:iCs/>
    </w:rPr>
  </w:style>
  <w:style w:type="character" w:styleId="Intensievebenadrukking">
    <w:name w:val="Intense Emphasis"/>
    <w:basedOn w:val="Standaardalinea-lettertype"/>
    <w:uiPriority w:val="21"/>
    <w:rsid w:val="008D669C"/>
    <w:rPr>
      <w:b/>
      <w:bCs/>
      <w:i/>
      <w:iCs/>
      <w:color w:val="4F81BD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8D669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D669C"/>
    <w:rPr>
      <w:rFonts w:ascii="Calibri" w:hAnsi="Calibri" w:cs="Times New Roman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rsid w:val="008D669C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rsid w:val="008D669C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8D669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551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Hoddenbagh</dc:creator>
  <cp:keywords/>
  <dc:description/>
  <cp:lastModifiedBy>Edwin Boomsluiter</cp:lastModifiedBy>
  <cp:revision>10</cp:revision>
  <dcterms:created xsi:type="dcterms:W3CDTF">2020-11-30T15:38:00Z</dcterms:created>
  <dcterms:modified xsi:type="dcterms:W3CDTF">2021-01-05T09:38:00Z</dcterms:modified>
</cp:coreProperties>
</file>